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6A" w:rsidRDefault="002A476A" w:rsidP="002A476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Более 170 тысяч федеральных льготников Татарстана получают набор социальных услуг в натуральной форме </w:t>
      </w:r>
    </w:p>
    <w:p w:rsidR="002A476A" w:rsidRPr="00233050" w:rsidRDefault="002A476A" w:rsidP="002A476A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514600" cy="2038350"/>
            <wp:effectExtent l="19050" t="0" r="0" b="0"/>
            <wp:wrapSquare wrapText="bothSides"/>
            <wp:docPr id="1" name="Рисунок 1" descr="C:\2025\СМИ\Пресс релизы\сентябрь\08-09-2025 НСУ\08.09.2025_Более 170 тысяч татарстанцев подали заявления на выбор формы получения набора социальных услу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сентябрь\08-09-2025 НСУ\08.09.2025_Более 170 тысяч татарстанцев подали заявления на выбор формы получения набора социальных услуг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76A" w:rsidRPr="002A476A" w:rsidRDefault="002A476A" w:rsidP="002A476A">
      <w:pPr>
        <w:spacing w:after="100" w:afterAutospacing="1" w:line="360" w:lineRule="auto"/>
        <w:ind w:firstLine="709"/>
        <w:contextualSpacing/>
        <w:jc w:val="both"/>
        <w:rPr>
          <w:color w:val="212121"/>
          <w:sz w:val="28"/>
          <w:szCs w:val="28"/>
        </w:rPr>
      </w:pPr>
      <w:r w:rsidRPr="002A476A">
        <w:rPr>
          <w:color w:val="000000"/>
          <w:sz w:val="28"/>
          <w:szCs w:val="28"/>
        </w:rPr>
        <w:t xml:space="preserve">Отделение Социального фонда России по Республике Татарстан напоминает о возможности выбрать форму получения набора социальных услуг (НСУ) </w:t>
      </w:r>
      <w:r w:rsidRPr="002A476A">
        <w:rPr>
          <w:color w:val="212121"/>
          <w:sz w:val="28"/>
          <w:szCs w:val="28"/>
        </w:rPr>
        <w:t>в натуральной форме: бесплатные лекарства, медицинские изделия и продукты лечебного питания, бесплатное лечение в санаториях с оплатой проезда до места лечения и обратно.</w:t>
      </w:r>
    </w:p>
    <w:p w:rsidR="002A476A" w:rsidRPr="002A476A" w:rsidRDefault="002A476A" w:rsidP="002A476A">
      <w:pPr>
        <w:spacing w:after="100" w:afterAutospacing="1" w:line="360" w:lineRule="auto"/>
        <w:ind w:firstLine="709"/>
        <w:contextualSpacing/>
        <w:jc w:val="both"/>
        <w:rPr>
          <w:color w:val="212121"/>
          <w:sz w:val="28"/>
          <w:szCs w:val="28"/>
        </w:rPr>
      </w:pPr>
      <w:r w:rsidRPr="002A476A">
        <w:rPr>
          <w:color w:val="212121"/>
          <w:sz w:val="28"/>
          <w:szCs w:val="28"/>
        </w:rPr>
        <w:t>К числу федеральных льготников относятся инвалиды, участники Великой Отечественной войны, члены семей погибших (умерших) военнослужащих, ветераны боевых действий, граждане, пострадавшие в результате радиационных и техногенных катастроф, жители блокадного Ленинграда, несовершеннолетние узники фашистских лагерей.</w:t>
      </w:r>
    </w:p>
    <w:p w:rsidR="002A476A" w:rsidRPr="002A476A" w:rsidRDefault="002A476A" w:rsidP="002A476A">
      <w:pPr>
        <w:spacing w:after="100" w:afterAutospacing="1" w:line="360" w:lineRule="auto"/>
        <w:ind w:firstLine="709"/>
        <w:contextualSpacing/>
        <w:jc w:val="both"/>
        <w:rPr>
          <w:color w:val="212121"/>
          <w:sz w:val="28"/>
          <w:szCs w:val="28"/>
        </w:rPr>
      </w:pPr>
      <w:r w:rsidRPr="002A476A">
        <w:rPr>
          <w:color w:val="212121"/>
          <w:sz w:val="28"/>
          <w:szCs w:val="28"/>
        </w:rPr>
        <w:t xml:space="preserve">В натуральной форме НСУ предоставляется льготникам при назначении ежемесячной денежной выплаты (ЕДВ), при этом у них есть право изменить форму получения, оформив льготу в денежном выражении. С 1 февраля 2025 года стоимость набора социальных услуг составляет </w:t>
      </w:r>
      <w:r w:rsidRPr="002A476A">
        <w:rPr>
          <w:color w:val="000000"/>
          <w:sz w:val="28"/>
          <w:szCs w:val="28"/>
        </w:rPr>
        <w:t>1 728,46</w:t>
      </w:r>
      <w:r w:rsidRPr="002A476A">
        <w:rPr>
          <w:color w:val="212121"/>
          <w:sz w:val="28"/>
          <w:szCs w:val="28"/>
        </w:rPr>
        <w:t xml:space="preserve"> рублей в месяц.</w:t>
      </w:r>
    </w:p>
    <w:p w:rsidR="002A476A" w:rsidRPr="002A476A" w:rsidRDefault="002A476A" w:rsidP="002A476A">
      <w:pPr>
        <w:spacing w:after="100" w:afterAutospacing="1" w:line="360" w:lineRule="auto"/>
        <w:ind w:firstLine="709"/>
        <w:contextualSpacing/>
        <w:jc w:val="both"/>
        <w:rPr>
          <w:color w:val="212121"/>
          <w:sz w:val="28"/>
          <w:szCs w:val="28"/>
        </w:rPr>
      </w:pPr>
      <w:r w:rsidRPr="002A476A">
        <w:rPr>
          <w:color w:val="212121"/>
          <w:sz w:val="28"/>
          <w:szCs w:val="28"/>
        </w:rPr>
        <w:t>Величина денежного эквивалента не означает, что и натуральная услуга оказывается именно на эту сумму. Так, лекарства, путевка и проезд предоставляются льготнику бесплатно в необходимом объеме. А вот при замене натуральных льгот денежным эквивалентом они будут предоставляться только в той сумме, которая предусмотрена для соответствующей льготы (</w:t>
      </w:r>
      <w:r w:rsidRPr="002A476A">
        <w:rPr>
          <w:color w:val="000000"/>
          <w:sz w:val="28"/>
          <w:szCs w:val="28"/>
        </w:rPr>
        <w:t xml:space="preserve">1 331,60 </w:t>
      </w:r>
      <w:r w:rsidRPr="002A476A">
        <w:rPr>
          <w:color w:val="212121"/>
          <w:sz w:val="28"/>
          <w:szCs w:val="28"/>
        </w:rPr>
        <w:t xml:space="preserve">рубль — за лекарственные препараты, медицинские изделия и продукты лечебного питания; </w:t>
      </w:r>
      <w:r w:rsidRPr="002A476A">
        <w:rPr>
          <w:color w:val="000000"/>
          <w:sz w:val="28"/>
          <w:szCs w:val="28"/>
        </w:rPr>
        <w:t>205,95</w:t>
      </w:r>
      <w:r w:rsidRPr="002A476A">
        <w:rPr>
          <w:color w:val="212121"/>
          <w:sz w:val="28"/>
          <w:szCs w:val="28"/>
        </w:rPr>
        <w:t xml:space="preserve"> рублей — за путевку на санаторно-курортное лечение для профилактики основных заболеваний; </w:t>
      </w:r>
      <w:proofErr w:type="gramStart"/>
      <w:r w:rsidRPr="002A476A">
        <w:rPr>
          <w:color w:val="000000"/>
          <w:sz w:val="28"/>
          <w:szCs w:val="28"/>
        </w:rPr>
        <w:t>191,21</w:t>
      </w:r>
      <w:r w:rsidRPr="002A476A">
        <w:rPr>
          <w:color w:val="212121"/>
          <w:sz w:val="28"/>
          <w:szCs w:val="28"/>
        </w:rPr>
        <w:t xml:space="preserve"> рубль — за бесплатный проезд на пригородном </w:t>
      </w:r>
      <w:r w:rsidRPr="002A476A">
        <w:rPr>
          <w:color w:val="212121"/>
          <w:sz w:val="28"/>
          <w:szCs w:val="28"/>
        </w:rPr>
        <w:lastRenderedPageBreak/>
        <w:t>железнодорожном транспорте, а также на междугородном транспорте к месту лечения и обратно).</w:t>
      </w:r>
      <w:proofErr w:type="gramEnd"/>
    </w:p>
    <w:p w:rsidR="002A476A" w:rsidRPr="002A476A" w:rsidRDefault="002A476A" w:rsidP="002A476A">
      <w:pPr>
        <w:spacing w:line="360" w:lineRule="auto"/>
        <w:ind w:firstLine="709"/>
        <w:contextualSpacing/>
        <w:jc w:val="both"/>
        <w:rPr>
          <w:i/>
          <w:iCs/>
          <w:sz w:val="28"/>
          <w:szCs w:val="28"/>
        </w:rPr>
      </w:pPr>
      <w:r w:rsidRPr="002A476A">
        <w:rPr>
          <w:color w:val="000000"/>
          <w:sz w:val="28"/>
          <w:szCs w:val="28"/>
        </w:rPr>
        <w:t>«</w:t>
      </w:r>
      <w:r w:rsidRPr="002A476A">
        <w:rPr>
          <w:i/>
          <w:iCs/>
          <w:sz w:val="28"/>
          <w:szCs w:val="28"/>
        </w:rPr>
        <w:t xml:space="preserve">Получение набора социальных услуг остаётся самым надёжным и востребованным вариантом поддержки в Республике Татарстан. </w:t>
      </w:r>
      <w:r w:rsidRPr="002A476A">
        <w:rPr>
          <w:i/>
          <w:iCs/>
          <w:color w:val="000000"/>
          <w:sz w:val="28"/>
          <w:szCs w:val="28"/>
        </w:rPr>
        <w:t xml:space="preserve">Эта проверенная временем система гарантирует данной категории граждан необходимый доступ к лекарственному обеспечению», </w:t>
      </w:r>
      <w:r w:rsidRPr="002A476A">
        <w:rPr>
          <w:color w:val="000000"/>
          <w:sz w:val="28"/>
          <w:szCs w:val="28"/>
        </w:rPr>
        <w:t>—</w:t>
      </w:r>
      <w:r w:rsidRPr="002A476A">
        <w:rPr>
          <w:i/>
          <w:iCs/>
          <w:color w:val="000000"/>
          <w:sz w:val="28"/>
          <w:szCs w:val="28"/>
        </w:rPr>
        <w:t> </w:t>
      </w:r>
      <w:r w:rsidRPr="002A476A">
        <w:rPr>
          <w:color w:val="000000"/>
          <w:sz w:val="28"/>
          <w:szCs w:val="28"/>
        </w:rPr>
        <w:t>отметил</w:t>
      </w:r>
      <w:r w:rsidRPr="002A476A">
        <w:rPr>
          <w:i/>
          <w:iCs/>
          <w:color w:val="000000"/>
          <w:sz w:val="28"/>
          <w:szCs w:val="28"/>
        </w:rPr>
        <w:t> </w:t>
      </w:r>
      <w:r w:rsidRPr="002A476A">
        <w:rPr>
          <w:color w:val="000000"/>
          <w:sz w:val="28"/>
          <w:szCs w:val="28"/>
        </w:rPr>
        <w:t xml:space="preserve">управляющий Отделением СФР по Республике Татарстан Эдуард </w:t>
      </w:r>
      <w:proofErr w:type="spellStart"/>
      <w:r w:rsidRPr="002A476A">
        <w:rPr>
          <w:color w:val="000000"/>
          <w:sz w:val="28"/>
          <w:szCs w:val="28"/>
        </w:rPr>
        <w:t>Вафин</w:t>
      </w:r>
      <w:proofErr w:type="spellEnd"/>
      <w:r w:rsidRPr="002A476A">
        <w:rPr>
          <w:color w:val="000000"/>
          <w:sz w:val="28"/>
          <w:szCs w:val="28"/>
        </w:rPr>
        <w:t xml:space="preserve">. </w:t>
      </w:r>
    </w:p>
    <w:p w:rsidR="002A476A" w:rsidRPr="002A476A" w:rsidRDefault="002A476A" w:rsidP="002A476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A476A">
        <w:rPr>
          <w:color w:val="000000"/>
          <w:sz w:val="28"/>
          <w:szCs w:val="28"/>
        </w:rPr>
        <w:t xml:space="preserve">За 7 месяцев 2025 года в Татарстане рассмотрено уже более 8 тысяч заявлений. Они начнут действовать с 1 января 2026 года. </w:t>
      </w:r>
    </w:p>
    <w:p w:rsidR="002A476A" w:rsidRPr="002A476A" w:rsidRDefault="002A476A" w:rsidP="002A476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2A476A">
        <w:rPr>
          <w:sz w:val="28"/>
          <w:szCs w:val="28"/>
        </w:rPr>
        <w:t xml:space="preserve">Полную и достоверную информацию о мерах </w:t>
      </w:r>
      <w:proofErr w:type="spellStart"/>
      <w:r w:rsidRPr="002A476A">
        <w:rPr>
          <w:sz w:val="28"/>
          <w:szCs w:val="28"/>
        </w:rPr>
        <w:t>соцподдержки</w:t>
      </w:r>
      <w:proofErr w:type="spellEnd"/>
      <w:r w:rsidRPr="002A476A">
        <w:rPr>
          <w:sz w:val="28"/>
          <w:szCs w:val="28"/>
        </w:rPr>
        <w:t xml:space="preserve">, выплатах и услугах Отделения Социального фонда России по Республике Татарстан можно найти на </w:t>
      </w:r>
      <w:hyperlink r:id="rId5" w:history="1">
        <w:r w:rsidRPr="002A476A">
          <w:rPr>
            <w:rStyle w:val="a3"/>
            <w:sz w:val="28"/>
            <w:szCs w:val="28"/>
          </w:rPr>
          <w:t>сайте СФР</w:t>
        </w:r>
      </w:hyperlink>
      <w:r w:rsidRPr="002A476A">
        <w:rPr>
          <w:sz w:val="28"/>
          <w:szCs w:val="28"/>
        </w:rPr>
        <w:t xml:space="preserve"> и в официальных </w:t>
      </w:r>
      <w:proofErr w:type="spellStart"/>
      <w:r w:rsidRPr="002A476A">
        <w:rPr>
          <w:sz w:val="28"/>
          <w:szCs w:val="28"/>
        </w:rPr>
        <w:t>аккаунтах</w:t>
      </w:r>
      <w:proofErr w:type="spellEnd"/>
      <w:r w:rsidRPr="002A476A">
        <w:rPr>
          <w:sz w:val="28"/>
          <w:szCs w:val="28"/>
        </w:rPr>
        <w:t xml:space="preserve"> в социальных сетях:</w:t>
      </w:r>
      <w:proofErr w:type="gramEnd"/>
      <w:r w:rsidRPr="002A476A">
        <w:rPr>
          <w:sz w:val="28"/>
          <w:szCs w:val="28"/>
        </w:rPr>
        <w:t xml:space="preserve">  </w:t>
      </w:r>
      <w:hyperlink r:id="rId6" w:history="1">
        <w:proofErr w:type="spellStart"/>
        <w:r w:rsidRPr="002A476A">
          <w:rPr>
            <w:rStyle w:val="a3"/>
            <w:sz w:val="28"/>
            <w:szCs w:val="28"/>
          </w:rPr>
          <w:t>ВКонтакте</w:t>
        </w:r>
        <w:proofErr w:type="spellEnd"/>
      </w:hyperlink>
      <w:r w:rsidRPr="002A476A">
        <w:rPr>
          <w:sz w:val="28"/>
          <w:szCs w:val="28"/>
        </w:rPr>
        <w:t>, </w:t>
      </w:r>
      <w:hyperlink r:id="rId7" w:history="1">
        <w:r w:rsidRPr="002A476A">
          <w:rPr>
            <w:rStyle w:val="a3"/>
            <w:sz w:val="28"/>
            <w:szCs w:val="28"/>
          </w:rPr>
          <w:t>Одноклассники</w:t>
        </w:r>
      </w:hyperlink>
      <w:r w:rsidRPr="002A476A">
        <w:rPr>
          <w:sz w:val="28"/>
          <w:szCs w:val="28"/>
        </w:rPr>
        <w:t xml:space="preserve"> и </w:t>
      </w:r>
      <w:hyperlink r:id="rId8" w:history="1">
        <w:proofErr w:type="spellStart"/>
        <w:r w:rsidRPr="002A476A">
          <w:rPr>
            <w:rStyle w:val="a3"/>
            <w:sz w:val="28"/>
            <w:szCs w:val="28"/>
          </w:rPr>
          <w:t>Телеграм</w:t>
        </w:r>
        <w:proofErr w:type="spellEnd"/>
      </w:hyperlink>
      <w:r w:rsidRPr="002A476A">
        <w:rPr>
          <w:sz w:val="28"/>
          <w:szCs w:val="28"/>
        </w:rPr>
        <w:t xml:space="preserve">. </w:t>
      </w:r>
    </w:p>
    <w:p w:rsidR="002A476A" w:rsidRPr="002A476A" w:rsidRDefault="002A476A" w:rsidP="002A476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A476A">
        <w:rPr>
          <w:sz w:val="28"/>
          <w:szCs w:val="28"/>
        </w:rPr>
        <w:t xml:space="preserve">Для получения дополнительной информации или консультации граждане могут обратиться к операторам единого </w:t>
      </w:r>
      <w:proofErr w:type="spellStart"/>
      <w:proofErr w:type="gramStart"/>
      <w:r w:rsidRPr="002A476A">
        <w:rPr>
          <w:sz w:val="28"/>
          <w:szCs w:val="28"/>
        </w:rPr>
        <w:t>контакт-центра</w:t>
      </w:r>
      <w:proofErr w:type="spellEnd"/>
      <w:proofErr w:type="gramEnd"/>
      <w:r w:rsidRPr="002A476A">
        <w:rPr>
          <w:sz w:val="28"/>
          <w:szCs w:val="28"/>
        </w:rPr>
        <w:t xml:space="preserve"> — 8 800 100 0001 (региональная линия работает круглосуточно – 24/7, звонок бесплатный).</w:t>
      </w:r>
    </w:p>
    <w:p w:rsidR="002A476A" w:rsidRPr="002A476A" w:rsidRDefault="002A476A">
      <w:pPr>
        <w:rPr>
          <w:sz w:val="28"/>
          <w:szCs w:val="28"/>
        </w:rPr>
      </w:pPr>
    </w:p>
    <w:sectPr w:rsidR="002A476A" w:rsidRPr="002A476A" w:rsidSect="00C46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76A"/>
    <w:rsid w:val="002A476A"/>
    <w:rsid w:val="002A5A2D"/>
    <w:rsid w:val="00C4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A47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47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7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osfr_vr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sfr.voronez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fr_voronezh" TargetMode="External"/><Relationship Id="rId5" Type="http://schemas.openxmlformats.org/officeDocument/2006/relationships/hyperlink" Target="https://sfr.gov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2238</Characters>
  <Application>Microsoft Office Word</Application>
  <DocSecurity>0</DocSecurity>
  <Lines>45</Lines>
  <Paragraphs>9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2025-09-08T11:03:00Z</dcterms:created>
  <dcterms:modified xsi:type="dcterms:W3CDTF">2025-09-08T11:04:00Z</dcterms:modified>
</cp:coreProperties>
</file>